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2828"/>
        <w:gridCol w:w="2829"/>
        <w:gridCol w:w="2829"/>
        <w:gridCol w:w="2829"/>
        <w:gridCol w:w="2829"/>
      </w:tblGrid>
      <w:tr w:rsidR="002F6F90" w:rsidTr="002F6F90">
        <w:tc>
          <w:tcPr>
            <w:tcW w:w="2828" w:type="dxa"/>
          </w:tcPr>
          <w:p w:rsidR="002F6F90" w:rsidRDefault="002F6F90">
            <w:r>
              <w:t>PROPIEDADES</w:t>
            </w:r>
          </w:p>
        </w:tc>
        <w:tc>
          <w:tcPr>
            <w:tcW w:w="2829" w:type="dxa"/>
          </w:tcPr>
          <w:p w:rsidR="002F6F90" w:rsidRPr="004A1513" w:rsidRDefault="002F6F90">
            <w:pPr>
              <w:rPr>
                <w:b/>
              </w:rPr>
            </w:pPr>
            <w:r w:rsidRPr="004A1513">
              <w:rPr>
                <w:b/>
              </w:rPr>
              <w:t>SUSTANCIAS IÓNICAS</w:t>
            </w:r>
          </w:p>
        </w:tc>
        <w:tc>
          <w:tcPr>
            <w:tcW w:w="2829" w:type="dxa"/>
          </w:tcPr>
          <w:p w:rsidR="002F6F90" w:rsidRPr="004A1513" w:rsidRDefault="002F6F90">
            <w:pPr>
              <w:rPr>
                <w:b/>
              </w:rPr>
            </w:pPr>
            <w:r w:rsidRPr="004A1513">
              <w:rPr>
                <w:b/>
              </w:rPr>
              <w:t>MOLÉCULAS COVALENTES</w:t>
            </w:r>
          </w:p>
        </w:tc>
        <w:tc>
          <w:tcPr>
            <w:tcW w:w="2829" w:type="dxa"/>
          </w:tcPr>
          <w:p w:rsidR="002F6F90" w:rsidRPr="004A1513" w:rsidRDefault="002F6F90">
            <w:pPr>
              <w:rPr>
                <w:b/>
              </w:rPr>
            </w:pPr>
            <w:r w:rsidRPr="004A1513">
              <w:rPr>
                <w:b/>
              </w:rPr>
              <w:t>CRISTALES COVALENTES</w:t>
            </w:r>
          </w:p>
        </w:tc>
        <w:tc>
          <w:tcPr>
            <w:tcW w:w="2829" w:type="dxa"/>
          </w:tcPr>
          <w:p w:rsidR="002F6F90" w:rsidRPr="004A1513" w:rsidRDefault="002F6F90">
            <w:pPr>
              <w:rPr>
                <w:b/>
              </w:rPr>
            </w:pPr>
            <w:r w:rsidRPr="004A1513">
              <w:rPr>
                <w:b/>
              </w:rPr>
              <w:t>SUSTANCIAS METÁLICAS</w:t>
            </w:r>
          </w:p>
        </w:tc>
      </w:tr>
      <w:tr w:rsidR="002F6F90" w:rsidTr="002F6F90">
        <w:tc>
          <w:tcPr>
            <w:tcW w:w="2828" w:type="dxa"/>
          </w:tcPr>
          <w:p w:rsidR="002F6F90" w:rsidRDefault="002F6F90">
            <w:r>
              <w:t>Estado de agregación a temperatura ambiente</w:t>
            </w:r>
          </w:p>
        </w:tc>
        <w:tc>
          <w:tcPr>
            <w:tcW w:w="2829" w:type="dxa"/>
          </w:tcPr>
          <w:p w:rsidR="002F6F90" w:rsidRDefault="002F6F90">
            <w:r>
              <w:t>Sólidos</w:t>
            </w:r>
          </w:p>
        </w:tc>
        <w:tc>
          <w:tcPr>
            <w:tcW w:w="2829" w:type="dxa"/>
          </w:tcPr>
          <w:p w:rsidR="002F6F90" w:rsidRDefault="002F6F90">
            <w:r>
              <w:t>Gases o líquidos</w:t>
            </w:r>
          </w:p>
        </w:tc>
        <w:tc>
          <w:tcPr>
            <w:tcW w:w="2829" w:type="dxa"/>
          </w:tcPr>
          <w:p w:rsidR="002F6F90" w:rsidRDefault="002F6F90">
            <w:r>
              <w:t>Sólidos</w:t>
            </w:r>
          </w:p>
        </w:tc>
        <w:tc>
          <w:tcPr>
            <w:tcW w:w="2829" w:type="dxa"/>
          </w:tcPr>
          <w:p w:rsidR="002F6F90" w:rsidRDefault="002F6F90">
            <w:r>
              <w:t>Sólidos</w:t>
            </w:r>
          </w:p>
        </w:tc>
      </w:tr>
      <w:tr w:rsidR="002F6F90" w:rsidTr="002F6F90">
        <w:tc>
          <w:tcPr>
            <w:tcW w:w="2828" w:type="dxa"/>
          </w:tcPr>
          <w:p w:rsidR="002F6F90" w:rsidRDefault="002F6F90">
            <w:r>
              <w:t>Temperatura de fusión y ebullición</w:t>
            </w:r>
          </w:p>
        </w:tc>
        <w:tc>
          <w:tcPr>
            <w:tcW w:w="2829" w:type="dxa"/>
          </w:tcPr>
          <w:p w:rsidR="002F6F90" w:rsidRDefault="002F6F90">
            <w:r>
              <w:t>Altas</w:t>
            </w:r>
          </w:p>
        </w:tc>
        <w:tc>
          <w:tcPr>
            <w:tcW w:w="2829" w:type="dxa"/>
          </w:tcPr>
          <w:p w:rsidR="002F6F90" w:rsidRDefault="002F6F90">
            <w:r>
              <w:t xml:space="preserve">Bajas. </w:t>
            </w:r>
            <w:proofErr w:type="spellStart"/>
            <w:r>
              <w:t>Tf</w:t>
            </w:r>
            <w:proofErr w:type="spellEnd"/>
            <w:r>
              <w:t>&lt; 350</w:t>
            </w:r>
          </w:p>
        </w:tc>
        <w:tc>
          <w:tcPr>
            <w:tcW w:w="2829" w:type="dxa"/>
          </w:tcPr>
          <w:p w:rsidR="002F6F90" w:rsidRDefault="002F6F90">
            <w:r>
              <w:t>Muy altas</w:t>
            </w:r>
          </w:p>
        </w:tc>
        <w:tc>
          <w:tcPr>
            <w:tcW w:w="2829" w:type="dxa"/>
          </w:tcPr>
          <w:p w:rsidR="002F6F90" w:rsidRDefault="002F6F90">
            <w:r>
              <w:t>Altas</w:t>
            </w:r>
          </w:p>
        </w:tc>
      </w:tr>
      <w:tr w:rsidR="002F6F90" w:rsidTr="002F6F90">
        <w:tc>
          <w:tcPr>
            <w:tcW w:w="2828" w:type="dxa"/>
          </w:tcPr>
          <w:p w:rsidR="002F6F90" w:rsidRDefault="002F6F90">
            <w:r>
              <w:t>Solubilidad</w:t>
            </w:r>
          </w:p>
        </w:tc>
        <w:tc>
          <w:tcPr>
            <w:tcW w:w="2829" w:type="dxa"/>
          </w:tcPr>
          <w:p w:rsidR="002F6F90" w:rsidRDefault="002F6F90">
            <w:r>
              <w:t>Solubles en agua</w:t>
            </w:r>
          </w:p>
        </w:tc>
        <w:tc>
          <w:tcPr>
            <w:tcW w:w="2829" w:type="dxa"/>
          </w:tcPr>
          <w:p w:rsidR="002F6F90" w:rsidRDefault="002F6F90">
            <w:r>
              <w:t>M. polares solubles en disolventes polares (agua)</w:t>
            </w:r>
          </w:p>
          <w:p w:rsidR="002F6F90" w:rsidRDefault="002F6F90">
            <w:r>
              <w:t xml:space="preserve">M. </w:t>
            </w:r>
            <w:proofErr w:type="spellStart"/>
            <w:r>
              <w:t>apolares</w:t>
            </w:r>
            <w:proofErr w:type="spellEnd"/>
            <w:r>
              <w:t xml:space="preserve"> solubles en disolventes </w:t>
            </w:r>
            <w:proofErr w:type="spellStart"/>
            <w:r>
              <w:t>apolares</w:t>
            </w:r>
            <w:proofErr w:type="spellEnd"/>
          </w:p>
        </w:tc>
        <w:tc>
          <w:tcPr>
            <w:tcW w:w="2829" w:type="dxa"/>
          </w:tcPr>
          <w:p w:rsidR="002F6F90" w:rsidRDefault="002F6F90">
            <w:r>
              <w:t>Insolubles</w:t>
            </w:r>
          </w:p>
        </w:tc>
        <w:tc>
          <w:tcPr>
            <w:tcW w:w="2829" w:type="dxa"/>
          </w:tcPr>
          <w:p w:rsidR="002F6F90" w:rsidRDefault="002F6F90">
            <w:r>
              <w:t>Insolubles</w:t>
            </w:r>
          </w:p>
        </w:tc>
      </w:tr>
      <w:tr w:rsidR="002F6F90" w:rsidTr="002F6F90">
        <w:tc>
          <w:tcPr>
            <w:tcW w:w="2828" w:type="dxa"/>
          </w:tcPr>
          <w:p w:rsidR="002F6F90" w:rsidRDefault="002F6F90">
            <w:r>
              <w:t>Conductividad eléctrica</w:t>
            </w:r>
          </w:p>
        </w:tc>
        <w:tc>
          <w:tcPr>
            <w:tcW w:w="2829" w:type="dxa"/>
          </w:tcPr>
          <w:p w:rsidR="002F6F90" w:rsidRDefault="002F6F90">
            <w:r>
              <w:t>No conducen la electricidad en estado sólido pero sí en estado líquido (fundido o disuelto)</w:t>
            </w:r>
          </w:p>
        </w:tc>
        <w:tc>
          <w:tcPr>
            <w:tcW w:w="2829" w:type="dxa"/>
          </w:tcPr>
          <w:p w:rsidR="002F6F90" w:rsidRDefault="002F6F90">
            <w:r>
              <w:t>No conducen la electricidad</w:t>
            </w:r>
          </w:p>
        </w:tc>
        <w:tc>
          <w:tcPr>
            <w:tcW w:w="2829" w:type="dxa"/>
          </w:tcPr>
          <w:p w:rsidR="002F6F90" w:rsidRDefault="002F6F90">
            <w:r>
              <w:t>No conducen la electricidad</w:t>
            </w:r>
          </w:p>
        </w:tc>
        <w:tc>
          <w:tcPr>
            <w:tcW w:w="2829" w:type="dxa"/>
          </w:tcPr>
          <w:p w:rsidR="002F6F90" w:rsidRDefault="002F6F90">
            <w:r>
              <w:t>Conducen la electricidad en cualquier estado de agregación</w:t>
            </w:r>
          </w:p>
        </w:tc>
      </w:tr>
      <w:tr w:rsidR="002F6F90" w:rsidTr="002F6F90">
        <w:tc>
          <w:tcPr>
            <w:tcW w:w="2828" w:type="dxa"/>
          </w:tcPr>
          <w:p w:rsidR="002F6F90" w:rsidRDefault="002F6F90">
            <w:r>
              <w:t>Dureza (dificultad de ser rayados)</w:t>
            </w:r>
          </w:p>
        </w:tc>
        <w:tc>
          <w:tcPr>
            <w:tcW w:w="2829" w:type="dxa"/>
          </w:tcPr>
          <w:p w:rsidR="002F6F90" w:rsidRDefault="002F6F90">
            <w:r>
              <w:t>Duros</w:t>
            </w:r>
          </w:p>
        </w:tc>
        <w:tc>
          <w:tcPr>
            <w:tcW w:w="2829" w:type="dxa"/>
          </w:tcPr>
          <w:p w:rsidR="002F6F90" w:rsidRDefault="002F6F90">
            <w:r>
              <w:t>Blandas</w:t>
            </w:r>
          </w:p>
        </w:tc>
        <w:tc>
          <w:tcPr>
            <w:tcW w:w="2829" w:type="dxa"/>
          </w:tcPr>
          <w:p w:rsidR="002F6F90" w:rsidRDefault="002F6F90">
            <w:r>
              <w:t>Duros</w:t>
            </w:r>
          </w:p>
        </w:tc>
        <w:tc>
          <w:tcPr>
            <w:tcW w:w="2829" w:type="dxa"/>
          </w:tcPr>
          <w:p w:rsidR="002F6F90" w:rsidRDefault="002F6F90">
            <w:r>
              <w:t>Blandas</w:t>
            </w:r>
          </w:p>
        </w:tc>
      </w:tr>
      <w:tr w:rsidR="002F6F90" w:rsidTr="002F6F90">
        <w:tc>
          <w:tcPr>
            <w:tcW w:w="2828" w:type="dxa"/>
          </w:tcPr>
          <w:p w:rsidR="002F6F90" w:rsidRDefault="002F6F90">
            <w:r>
              <w:t>Tenacidad (dificultad para romperse)</w:t>
            </w:r>
          </w:p>
        </w:tc>
        <w:tc>
          <w:tcPr>
            <w:tcW w:w="2829" w:type="dxa"/>
          </w:tcPr>
          <w:p w:rsidR="002F6F90" w:rsidRDefault="002F6F90">
            <w:r>
              <w:t>Frágiles</w:t>
            </w:r>
          </w:p>
        </w:tc>
        <w:tc>
          <w:tcPr>
            <w:tcW w:w="2829" w:type="dxa"/>
          </w:tcPr>
          <w:p w:rsidR="002F6F90" w:rsidRDefault="002F6F90"/>
        </w:tc>
        <w:tc>
          <w:tcPr>
            <w:tcW w:w="2829" w:type="dxa"/>
          </w:tcPr>
          <w:p w:rsidR="002F6F90" w:rsidRDefault="002F6F90">
            <w:r>
              <w:t>Frágiles</w:t>
            </w:r>
          </w:p>
        </w:tc>
        <w:tc>
          <w:tcPr>
            <w:tcW w:w="2829" w:type="dxa"/>
          </w:tcPr>
          <w:p w:rsidR="002F6F90" w:rsidRDefault="002F6F90">
            <w:r>
              <w:t>Tenaces</w:t>
            </w:r>
          </w:p>
        </w:tc>
      </w:tr>
      <w:tr w:rsidR="002F6F90" w:rsidTr="002F6F90">
        <w:tc>
          <w:tcPr>
            <w:tcW w:w="2828" w:type="dxa"/>
          </w:tcPr>
          <w:p w:rsidR="002F6F90" w:rsidRDefault="002F6F90"/>
        </w:tc>
        <w:tc>
          <w:tcPr>
            <w:tcW w:w="2829" w:type="dxa"/>
          </w:tcPr>
          <w:p w:rsidR="002F6F90" w:rsidRDefault="002F6F90"/>
        </w:tc>
        <w:tc>
          <w:tcPr>
            <w:tcW w:w="2829" w:type="dxa"/>
          </w:tcPr>
          <w:p w:rsidR="002F6F90" w:rsidRDefault="002F6F90"/>
        </w:tc>
        <w:tc>
          <w:tcPr>
            <w:tcW w:w="2829" w:type="dxa"/>
          </w:tcPr>
          <w:p w:rsidR="002F6F90" w:rsidRDefault="002F6F90"/>
        </w:tc>
        <w:tc>
          <w:tcPr>
            <w:tcW w:w="2829" w:type="dxa"/>
          </w:tcPr>
          <w:p w:rsidR="002F6F90" w:rsidRDefault="002F6F90">
            <w:r>
              <w:t>Ductilidad (formación de hilos) y maleabilidad (formación de láminas)</w:t>
            </w:r>
          </w:p>
        </w:tc>
      </w:tr>
      <w:tr w:rsidR="002F6F90" w:rsidTr="002F6F90">
        <w:tc>
          <w:tcPr>
            <w:tcW w:w="2828" w:type="dxa"/>
          </w:tcPr>
          <w:p w:rsidR="002F6F90" w:rsidRDefault="002F6F90"/>
        </w:tc>
        <w:tc>
          <w:tcPr>
            <w:tcW w:w="2829" w:type="dxa"/>
          </w:tcPr>
          <w:p w:rsidR="002F6F90" w:rsidRDefault="002F6F90"/>
        </w:tc>
        <w:tc>
          <w:tcPr>
            <w:tcW w:w="2829" w:type="dxa"/>
          </w:tcPr>
          <w:p w:rsidR="002F6F90" w:rsidRDefault="002F6F90"/>
        </w:tc>
        <w:tc>
          <w:tcPr>
            <w:tcW w:w="2829" w:type="dxa"/>
          </w:tcPr>
          <w:p w:rsidR="002F6F90" w:rsidRDefault="002F6F90"/>
        </w:tc>
        <w:tc>
          <w:tcPr>
            <w:tcW w:w="2829" w:type="dxa"/>
          </w:tcPr>
          <w:p w:rsidR="002F6F90" w:rsidRDefault="002F6F90">
            <w:r>
              <w:t>Brillo metálico</w:t>
            </w:r>
          </w:p>
        </w:tc>
      </w:tr>
    </w:tbl>
    <w:p w:rsidR="004A1513" w:rsidRDefault="002F6F90" w:rsidP="004A1513">
      <w:pPr>
        <w:spacing w:after="0" w:line="240" w:lineRule="auto"/>
      </w:pPr>
      <w:r w:rsidRPr="004A1513">
        <w:rPr>
          <w:b/>
        </w:rPr>
        <w:t>Moléculas covalentes</w:t>
      </w:r>
      <w:r>
        <w:t xml:space="preserve">: la temperatura de fusión y ebullición depende de las fuerzas intermoleculares. Si las m. son polares forman fuerzas dipolo-dipolo que son mayores que </w:t>
      </w:r>
      <w:r w:rsidR="004A1513">
        <w:t xml:space="preserve">las fuerzas de dispersión que forman las m. </w:t>
      </w:r>
      <w:proofErr w:type="spellStart"/>
      <w:r w:rsidR="004A1513">
        <w:t>apolares</w:t>
      </w:r>
      <w:proofErr w:type="spellEnd"/>
      <w:r w:rsidR="004A1513">
        <w:t xml:space="preserve">. Por tanto generalmente las moléculas </w:t>
      </w:r>
      <w:proofErr w:type="spellStart"/>
      <w:r w:rsidR="004A1513">
        <w:t>apolares</w:t>
      </w:r>
      <w:proofErr w:type="spellEnd"/>
      <w:r w:rsidR="004A1513">
        <w:t xml:space="preserve"> tienen temperaturas menores. Las m. que presentan enlace de hidrógeno son las de mayor temperatura ya que presentan las fuerzas intermoleculares mayores de todas.</w:t>
      </w:r>
    </w:p>
    <w:p w:rsidR="004A1513" w:rsidRDefault="004A1513" w:rsidP="004A1513">
      <w:pPr>
        <w:spacing w:after="0" w:line="240" w:lineRule="auto"/>
      </w:pPr>
      <w:r>
        <w:t xml:space="preserve">Hay que tener en cuenta que cuanto mayor sea la nube electrónica mayor será la temperatura de fusión y ebullición ya que se forman más fuerzas de dispersión. Para que las m. </w:t>
      </w:r>
      <w:proofErr w:type="spellStart"/>
      <w:r>
        <w:t>apolares</w:t>
      </w:r>
      <w:proofErr w:type="spellEnd"/>
      <w:r>
        <w:t xml:space="preserve"> presenten una temperatura de ebullición mayor que m. polares o con enlace de hidrógeno la nube electrónica debe ser claramente mayor (por lo menos una diferencia de 50 electrones para que nosotros podamos justificarlo sin conocer las temperaturas)</w:t>
      </w:r>
    </w:p>
    <w:p w:rsidR="004A1513" w:rsidRDefault="004A1513" w:rsidP="004A1513">
      <w:pPr>
        <w:spacing w:after="0" w:line="240" w:lineRule="auto"/>
      </w:pPr>
      <w:r w:rsidRPr="004A1513">
        <w:rPr>
          <w:b/>
        </w:rPr>
        <w:t>Sustancias iónicas</w:t>
      </w:r>
      <w:r>
        <w:t>: la temperatura de fusión y ebullición aumenta con el valor de la carga de los iones que forman la sustancia y disminuye con el aumento del tamaño de los iones. La solubilidad aumenta cuanto menor es la temperatura ya que más probabilidad hay de que la energía de solvatación sea mayor que la energía reticular.</w:t>
      </w:r>
    </w:p>
    <w:sectPr w:rsidR="004A1513" w:rsidSect="002F6F90">
      <w:pgSz w:w="16838" w:h="11906" w:orient="landscape"/>
      <w:pgMar w:top="1701" w:right="1417" w:bottom="170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proofState w:spelling="clean"/>
  <w:defaultTabStop w:val="708"/>
  <w:hyphenationZone w:val="425"/>
  <w:drawingGridHorizontalSpacing w:val="110"/>
  <w:displayHorizontalDrawingGridEvery w:val="2"/>
  <w:characterSpacingControl w:val="doNotCompress"/>
  <w:compat/>
  <w:rsids>
    <w:rsidRoot w:val="002F6F90"/>
    <w:rsid w:val="002F6F90"/>
    <w:rsid w:val="004A1513"/>
    <w:rsid w:val="008108F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8F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F6F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316</Words>
  <Characters>1739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y Chema</dc:creator>
  <cp:lastModifiedBy>Belinda y Chema</cp:lastModifiedBy>
  <cp:revision>1</cp:revision>
  <dcterms:created xsi:type="dcterms:W3CDTF">2018-01-11T21:24:00Z</dcterms:created>
  <dcterms:modified xsi:type="dcterms:W3CDTF">2018-01-11T21:42:00Z</dcterms:modified>
</cp:coreProperties>
</file>